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D641D5" w:rsidRDefault="00D72ED9" w:rsidP="00D641D5">
      <w:pPr>
        <w:tabs>
          <w:tab w:val="left" w:pos="651"/>
        </w:tabs>
        <w:spacing w:after="0"/>
        <w:ind w:left="84"/>
        <w:rPr>
          <w:rFonts w:ascii="David" w:hAnsi="David" w:cs="David"/>
          <w:b/>
          <w:bCs/>
          <w:rtl/>
        </w:rPr>
      </w:pPr>
      <w:r w:rsidRPr="00D72ED9">
        <w:rPr>
          <w:rFonts w:ascii="David" w:hAnsi="David" w:cs="David"/>
          <w:b/>
          <w:bCs/>
          <w:rtl/>
        </w:rPr>
        <w:t>בבית הדין האזורי לעבודה בירושלים</w:t>
      </w:r>
      <w:r w:rsidRPr="00D72ED9">
        <w:rPr>
          <w:rFonts w:ascii="David" w:hAnsi="David" w:cs="David"/>
          <w:b/>
          <w:bCs/>
          <w:rtl/>
        </w:rPr>
        <w:tab/>
        <w:t xml:space="preserve">                                </w:t>
      </w:r>
      <w:r w:rsidRPr="00D72ED9">
        <w:rPr>
          <w:rFonts w:ascii="David" w:hAnsi="David" w:cs="David"/>
          <w:b/>
          <w:bCs/>
          <w:rtl/>
        </w:rPr>
        <w:tab/>
        <w:t xml:space="preserve">            </w:t>
      </w:r>
      <w:r w:rsidRPr="00D72ED9">
        <w:rPr>
          <w:rFonts w:ascii="David" w:hAnsi="David" w:cs="David"/>
          <w:b/>
          <w:bCs/>
          <w:rtl/>
        </w:rPr>
        <w:tab/>
        <w:t>סע</w:t>
      </w:r>
      <w:r>
        <w:rPr>
          <w:rFonts w:ascii="David" w:hAnsi="David" w:cs="David" w:hint="cs"/>
          <w:b/>
          <w:bCs/>
          <w:rtl/>
        </w:rPr>
        <w:t>"ש</w:t>
      </w:r>
      <w:r w:rsidRPr="00D72ED9">
        <w:rPr>
          <w:rFonts w:ascii="David" w:hAnsi="David" w:cs="David"/>
          <w:b/>
          <w:bCs/>
          <w:rtl/>
        </w:rPr>
        <w:t xml:space="preserve"> </w:t>
      </w:r>
      <w:r>
        <w:rPr>
          <w:rFonts w:ascii="David" w:hAnsi="David" w:cs="David" w:hint="cs"/>
          <w:b/>
          <w:bCs/>
          <w:rtl/>
        </w:rPr>
        <w:t>6928-10-1</w:t>
      </w:r>
      <w:r w:rsidRPr="00D72ED9">
        <w:rPr>
          <w:rFonts w:ascii="David" w:hAnsi="David" w:cs="David"/>
          <w:b/>
          <w:bCs/>
          <w:sz w:val="26"/>
          <w:szCs w:val="26"/>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1B3E87E6"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שמעון הכסטר</w:t>
      </w:r>
      <w:r w:rsidRPr="009B5E2F">
        <w:rPr>
          <w:rFonts w:ascii="David" w:hAnsi="David" w:cs="David"/>
          <w:b/>
          <w:bCs/>
          <w:sz w:val="24"/>
          <w:szCs w:val="24"/>
          <w:rtl/>
        </w:rPr>
        <w:t xml:space="preserve">, ת.ז. </w:t>
      </w:r>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ע"י ב"כ עו"ד יעקב חסדאי</w:t>
      </w:r>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8"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תיקון חישוב זכויות גימלה לתשלום הפרשים ולתשלום פיצויים.</w:t>
      </w:r>
    </w:p>
    <w:p w14:paraId="55DBE746" w14:textId="019D77F3"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58D56279"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ע"ע 2514-07-20 הכסטר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5071EE5B"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התובע הוא גימלאי של שירות המדינה שפרש לאחר 42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סעד הצהרתי בדבר הדרך לחישוב גימלתו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63CACC11" w14:textId="0A171017" w:rsidR="00AD7D3E"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התובע הועסק בשירות המדינה משנת 1970 עד שנת 1990 כעובד קבוע על פי כתב מינוי. בשנת 1990 שונה מעמדו והוא החל לעבוד על פי חוזה אישי (הסכם הבכירים</w:t>
      </w:r>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על פי חוזה זה המשיך בעבודתו עד תאריך 31.7.2012 ואז פרש לגימלאות.</w:t>
      </w:r>
      <w:r w:rsidR="00D05926">
        <w:rPr>
          <w:rFonts w:ascii="David" w:hAnsi="David" w:cs="David" w:hint="cs"/>
          <w:sz w:val="24"/>
          <w:szCs w:val="24"/>
          <w:rtl/>
        </w:rPr>
        <w:t xml:space="preserve"> כיון שזכות לגימלה מוגבלת ל-35 שנות עבודה,</w:t>
      </w:r>
      <w:r w:rsidR="00F25091">
        <w:rPr>
          <w:rFonts w:ascii="David" w:hAnsi="David" w:cs="David" w:hint="cs"/>
          <w:sz w:val="24"/>
          <w:szCs w:val="24"/>
          <w:rtl/>
        </w:rPr>
        <w:t xml:space="preserve"> בשנת </w:t>
      </w:r>
      <w:r w:rsidR="00D05926">
        <w:rPr>
          <w:rFonts w:ascii="David" w:hAnsi="David" w:cs="David" w:hint="cs"/>
          <w:sz w:val="24"/>
          <w:szCs w:val="24"/>
          <w:rtl/>
        </w:rPr>
        <w:t xml:space="preserve">2012 </w:t>
      </w:r>
      <w:r w:rsidR="00F25091">
        <w:rPr>
          <w:rFonts w:ascii="David" w:hAnsi="David" w:cs="David" w:hint="cs"/>
          <w:sz w:val="24"/>
          <w:szCs w:val="24"/>
          <w:rtl/>
        </w:rPr>
        <w:t xml:space="preserve">קיבל פיצויים עבור </w:t>
      </w:r>
      <w:r w:rsidR="00D05926">
        <w:rPr>
          <w:rFonts w:ascii="David" w:hAnsi="David" w:cs="David" w:hint="cs"/>
          <w:sz w:val="24"/>
          <w:szCs w:val="24"/>
          <w:rtl/>
        </w:rPr>
        <w:t xml:space="preserve">7.66 </w:t>
      </w:r>
      <w:r w:rsidR="00F25091">
        <w:rPr>
          <w:rFonts w:ascii="David" w:hAnsi="David" w:cs="David" w:hint="cs"/>
          <w:sz w:val="24"/>
          <w:szCs w:val="24"/>
          <w:rtl/>
        </w:rPr>
        <w:t xml:space="preserve">שנות עבודה </w:t>
      </w:r>
      <w:r w:rsidR="00D05926">
        <w:rPr>
          <w:rFonts w:ascii="David" w:hAnsi="David" w:cs="David" w:hint="cs"/>
          <w:sz w:val="24"/>
          <w:szCs w:val="24"/>
          <w:rtl/>
        </w:rPr>
        <w:t xml:space="preserve">עודפות </w:t>
      </w:r>
      <w:r w:rsidR="00F25091">
        <w:rPr>
          <w:rFonts w:ascii="David" w:hAnsi="David" w:cs="David" w:hint="cs"/>
          <w:sz w:val="24"/>
          <w:szCs w:val="24"/>
          <w:rtl/>
        </w:rPr>
        <w:t xml:space="preserve">לפי הסכם הבכירים באופן שנותרו לו זכויות גימלה </w:t>
      </w:r>
      <w:r w:rsidR="00D05926">
        <w:rPr>
          <w:rFonts w:ascii="David" w:hAnsi="David" w:cs="David" w:hint="cs"/>
          <w:sz w:val="24"/>
          <w:szCs w:val="24"/>
          <w:rtl/>
        </w:rPr>
        <w:t>עבור 35 שנות עבודה על פי חישוב של 2% לכל שנה. השאלה כמה מתוך שנים אלה תחושבנה כשנים על פי כתב מינוי וכמה על פי הסכם הבכירים היא אחת משאלות המחלוקת בתיק זה</w:t>
      </w:r>
      <w:r w:rsidR="00F25091">
        <w:rPr>
          <w:rFonts w:ascii="David" w:hAnsi="David" w:cs="David" w:hint="cs"/>
          <w:sz w:val="24"/>
          <w:szCs w:val="24"/>
          <w:rtl/>
        </w:rPr>
        <w:t>.</w:t>
      </w:r>
    </w:p>
    <w:p w14:paraId="1B79DCCA" w14:textId="0E8651D2" w:rsidR="00F25091" w:rsidRDefault="00F25091"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במשך כחצי שנה לא קיבל התובע כל גימלה ולאחר שפנה בכתב ובע"פ אל נש"מ ואל הממונה על הגמלאות ק</w:t>
      </w:r>
      <w:r w:rsidR="00E46E88">
        <w:rPr>
          <w:rFonts w:ascii="David" w:hAnsi="David" w:cs="David" w:hint="cs"/>
          <w:sz w:val="24"/>
          <w:szCs w:val="24"/>
          <w:rtl/>
        </w:rPr>
        <w:t>י</w:t>
      </w:r>
      <w:r>
        <w:rPr>
          <w:rFonts w:ascii="David" w:hAnsi="David" w:cs="David" w:hint="cs"/>
          <w:sz w:val="24"/>
          <w:szCs w:val="24"/>
          <w:rtl/>
        </w:rPr>
        <w:t xml:space="preserve">בל גימלה החל מחודש </w:t>
      </w:r>
      <w:r w:rsidR="00EA16BC">
        <w:rPr>
          <w:rFonts w:ascii="David" w:hAnsi="David" w:cs="David" w:hint="cs"/>
          <w:sz w:val="24"/>
          <w:szCs w:val="24"/>
          <w:rtl/>
        </w:rPr>
        <w:t>ינואר 2013, רטרואקטיבית מחודש אוגוסט 2012.</w:t>
      </w:r>
    </w:p>
    <w:p w14:paraId="6B260D45" w14:textId="717B89EE" w:rsidR="00036485" w:rsidRDefault="00036485"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בחודש דצמבר 2012 קיבל התובע הודעה מנש"מ על הפסקת עבודתו ובעקבות זאת אישור על גובה גימלתו מהגב' חנה שוורץ, הממונה על הגמלאות.</w:t>
      </w:r>
    </w:p>
    <w:p w14:paraId="2B675E82" w14:textId="04C14CEB" w:rsidR="00036485" w:rsidRPr="00036485" w:rsidRDefault="00036485" w:rsidP="00036485">
      <w:pPr>
        <w:pStyle w:val="a3"/>
        <w:spacing w:after="0" w:line="360" w:lineRule="auto"/>
        <w:ind w:left="444"/>
        <w:jc w:val="both"/>
        <w:rPr>
          <w:rFonts w:ascii="David" w:hAnsi="David" w:cs="David"/>
          <w:sz w:val="24"/>
          <w:szCs w:val="24"/>
        </w:rPr>
      </w:pPr>
      <w:r>
        <w:rPr>
          <w:rFonts w:ascii="David" w:hAnsi="David" w:cs="David" w:hint="cs"/>
          <w:sz w:val="24"/>
          <w:szCs w:val="24"/>
          <w:rtl/>
        </w:rPr>
        <w:t>הגב' שוורץ ציינה במכתבה כי "</w:t>
      </w:r>
      <w:r>
        <w:rPr>
          <w:rFonts w:ascii="David" w:hAnsi="David" w:cs="David" w:hint="cs"/>
          <w:b/>
          <w:bCs/>
          <w:sz w:val="24"/>
          <w:szCs w:val="24"/>
          <w:rtl/>
        </w:rPr>
        <w:t>אושרה גימלה בשיעור של 70% מחוזה בכירים בהתאם לאישור נש"מ מ-21.8.2012"</w:t>
      </w:r>
      <w:r>
        <w:rPr>
          <w:rFonts w:ascii="David" w:hAnsi="David" w:cs="David" w:hint="cs"/>
          <w:sz w:val="24"/>
          <w:szCs w:val="24"/>
          <w:rtl/>
        </w:rPr>
        <w:t>. כיון שתלוש המשכורת לא תאם את האמור במכתבה, פנה התובע לגב' שוורץ וביקש הסברים. בשיחתם הציגה הגב' שוורץ בפני התובע את מכתבו של מר אהרונוב מנש"מ אליה, מתאריך 21.8.2012, המסביר את הנחויתיו לחישוב גימלתו של התובע. בפגישה זו, בתחילת ינואר 2013, ראה התובע לראשונה את מכתב ההנחיות של מר אהרונוב (</w:t>
      </w:r>
      <w:r>
        <w:rPr>
          <w:rFonts w:ascii="David" w:hAnsi="David" w:cs="David" w:hint="cs"/>
          <w:b/>
          <w:bCs/>
          <w:sz w:val="24"/>
          <w:szCs w:val="24"/>
          <w:rtl/>
        </w:rPr>
        <w:t>נספח 2</w:t>
      </w:r>
      <w:r>
        <w:rPr>
          <w:rFonts w:ascii="David" w:hAnsi="David" w:cs="David" w:hint="cs"/>
          <w:sz w:val="24"/>
          <w:szCs w:val="24"/>
          <w:rtl/>
        </w:rPr>
        <w:t>).</w:t>
      </w:r>
    </w:p>
    <w:p w14:paraId="24A7FF9D" w14:textId="2609CEAC"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מכאן ואילך ועד לשנת 2019 פנה התובע פעמים רבות אל נש"מ ואל הממונה על הגימלאות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האיזורי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001A3B3B"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ובפסק הדין של בית הדין הארצי מיום 12.10.2021 נקבע כי חלקים מערעורו נדחים ואילו חלקים אחרים יחזרו לדיון בבית הדין האיזורי</w:t>
      </w:r>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F25091">
        <w:rPr>
          <w:rFonts w:ascii="David" w:hAnsi="David" w:cs="David" w:hint="cs"/>
          <w:b/>
          <w:bCs/>
          <w:sz w:val="24"/>
          <w:szCs w:val="24"/>
          <w:rtl/>
        </w:rPr>
        <w:t>3</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האיזורי </w:t>
      </w:r>
      <w:r w:rsidR="00A7499F" w:rsidRPr="00D72ED9">
        <w:rPr>
          <w:rFonts w:ascii="David" w:hAnsi="David" w:cs="David"/>
          <w:sz w:val="24"/>
          <w:szCs w:val="24"/>
          <w:rtl/>
        </w:rPr>
        <w:t>הם:</w:t>
      </w:r>
    </w:p>
    <w:p w14:paraId="5EB11ADF" w14:textId="751CC7A2"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 לפי הסכם הבכירים.</w:t>
      </w:r>
    </w:p>
    <w:p w14:paraId="7C206131" w14:textId="13F225C5"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זכאות המערער לדרגת פרישה (ס' 33 של פסה"ד).</w:t>
      </w:r>
    </w:p>
    <w:p w14:paraId="4454DFB6" w14:textId="6ED85507"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458E140D"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כאמור, הנתונים הקובעים את שיעור גימלתו של התובע נקבעו לראשונה במכתבו של מר אהרונוב</w:t>
      </w:r>
      <w:r w:rsidR="00C20DA4">
        <w:rPr>
          <w:rFonts w:ascii="David" w:hAnsi="David" w:cs="David" w:hint="cs"/>
          <w:sz w:val="24"/>
          <w:szCs w:val="24"/>
          <w:rtl/>
        </w:rPr>
        <w:t xml:space="preserve"> מנש"מ</w:t>
      </w:r>
      <w:r>
        <w:rPr>
          <w:rFonts w:ascii="David" w:hAnsi="David" w:cs="David" w:hint="cs"/>
          <w:sz w:val="24"/>
          <w:szCs w:val="24"/>
          <w:rtl/>
        </w:rPr>
        <w:t xml:space="preserve"> אל </w:t>
      </w:r>
      <w:r w:rsidR="005454E0">
        <w:rPr>
          <w:rFonts w:ascii="David" w:hAnsi="David" w:cs="David" w:hint="cs"/>
          <w:sz w:val="24"/>
          <w:szCs w:val="24"/>
          <w:rtl/>
        </w:rPr>
        <w:t xml:space="preserve">הגב' שוורץ הממונה על הגימלאות </w:t>
      </w:r>
      <w:r>
        <w:rPr>
          <w:rFonts w:ascii="David" w:hAnsi="David" w:cs="David" w:hint="cs"/>
          <w:sz w:val="24"/>
          <w:szCs w:val="24"/>
          <w:rtl/>
        </w:rPr>
        <w:t>ביום 21.8.12</w:t>
      </w:r>
      <w:r w:rsidR="00C20DA4">
        <w:rPr>
          <w:rFonts w:ascii="David" w:hAnsi="David" w:cs="David" w:hint="cs"/>
          <w:sz w:val="24"/>
          <w:szCs w:val="24"/>
          <w:rtl/>
        </w:rPr>
        <w:t xml:space="preserve"> (</w:t>
      </w:r>
      <w:r w:rsidR="00C20DA4">
        <w:rPr>
          <w:rFonts w:ascii="David" w:hAnsi="David" w:cs="David" w:hint="cs"/>
          <w:b/>
          <w:bCs/>
          <w:sz w:val="24"/>
          <w:szCs w:val="24"/>
          <w:rtl/>
        </w:rPr>
        <w:t>נספח 2</w:t>
      </w:r>
      <w:r w:rsidR="00C20DA4">
        <w:rPr>
          <w:rFonts w:ascii="David" w:hAnsi="David" w:cs="David" w:hint="cs"/>
          <w:sz w:val="24"/>
          <w:szCs w:val="24"/>
          <w:rtl/>
        </w:rPr>
        <w:t>)</w:t>
      </w:r>
      <w:r>
        <w:rPr>
          <w:rFonts w:ascii="David" w:hAnsi="David" w:cs="David" w:hint="cs"/>
          <w:sz w:val="24"/>
          <w:szCs w:val="24"/>
          <w:rtl/>
        </w:rPr>
        <w:t>.</w:t>
      </w:r>
    </w:p>
    <w:p w14:paraId="5D1B2B39" w14:textId="37A0ADD8"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לכל ההחלטות </w:t>
      </w:r>
      <w:r w:rsidR="00C20DA4">
        <w:rPr>
          <w:rFonts w:ascii="David" w:hAnsi="David" w:cs="David" w:hint="cs"/>
          <w:sz w:val="24"/>
          <w:szCs w:val="24"/>
          <w:rtl/>
        </w:rPr>
        <w:t xml:space="preserve">והחישובים שקבע </w:t>
      </w:r>
      <w:r>
        <w:rPr>
          <w:rFonts w:ascii="David" w:hAnsi="David" w:cs="David" w:hint="cs"/>
          <w:sz w:val="24"/>
          <w:szCs w:val="24"/>
          <w:rtl/>
        </w:rPr>
        <w:t>בהמשך הממונה על הגימלאות ובהתאם לנתוני</w:t>
      </w:r>
      <w:r w:rsidR="00C20DA4">
        <w:rPr>
          <w:rFonts w:ascii="David" w:hAnsi="David" w:cs="David" w:hint="cs"/>
          <w:sz w:val="24"/>
          <w:szCs w:val="24"/>
          <w:rtl/>
        </w:rPr>
        <w:t xml:space="preserve"> נש"מ</w:t>
      </w:r>
      <w:r>
        <w:rPr>
          <w:rFonts w:ascii="David" w:hAnsi="David" w:cs="David" w:hint="cs"/>
          <w:sz w:val="24"/>
          <w:szCs w:val="24"/>
          <w:rtl/>
        </w:rPr>
        <w:t xml:space="preserve"> חושבה ושולמה מאז גימלתו.</w:t>
      </w:r>
    </w:p>
    <w:p w14:paraId="2A3A0DA3" w14:textId="5D56F035"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מכתבו של מר אהרונוב הוא גם מוקד השגותיו של התובע על דרך חישוב גימלתו. התובע חולק על קביעתו (ס' 3) כי המשכורת הקובעת תהיה עפ"י דרגה 44+ וכן על נוסחת החישוב שנרשמה בס' 4.</w:t>
      </w:r>
    </w:p>
    <w:p w14:paraId="6822AA03" w14:textId="43B54076"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r w:rsidR="00CC7AFA">
        <w:rPr>
          <w:rFonts w:ascii="David" w:hAnsi="David" w:cs="David" w:hint="cs"/>
          <w:sz w:val="24"/>
          <w:szCs w:val="24"/>
          <w:rtl/>
        </w:rPr>
        <w:t xml:space="preserve">לגימלה </w:t>
      </w:r>
      <w:r w:rsidR="0011087B">
        <w:rPr>
          <w:rFonts w:ascii="David" w:hAnsi="David" w:cs="David" w:hint="cs"/>
          <w:sz w:val="24"/>
          <w:szCs w:val="24"/>
          <w:rtl/>
        </w:rPr>
        <w:t>נקבעו ונוסחו 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4EF40D24"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מסקנה זו מתאשרת גם במכתבה של הגב' חנה שוורץ, מנהלת תחום הגימלאות בחשב הכללי, מיום 10 דצמבר</w:t>
      </w:r>
      <w:r w:rsidR="004572B5">
        <w:rPr>
          <w:rFonts w:ascii="David" w:hAnsi="David" w:cs="David" w:hint="cs"/>
          <w:sz w:val="24"/>
          <w:szCs w:val="24"/>
          <w:rtl/>
        </w:rPr>
        <w:t xml:space="preserve"> </w:t>
      </w:r>
      <w:r>
        <w:rPr>
          <w:rFonts w:ascii="David" w:hAnsi="David" w:cs="David" w:hint="cs"/>
          <w:sz w:val="24"/>
          <w:szCs w:val="24"/>
          <w:rtl/>
        </w:rPr>
        <w:t>2012</w:t>
      </w:r>
      <w:r w:rsidR="00F8130E">
        <w:rPr>
          <w:rFonts w:ascii="David" w:hAnsi="David" w:cs="David" w:hint="cs"/>
          <w:sz w:val="24"/>
          <w:szCs w:val="24"/>
          <w:rtl/>
        </w:rPr>
        <w:t xml:space="preserve"> (</w:t>
      </w:r>
      <w:r w:rsidR="00F8130E">
        <w:rPr>
          <w:rFonts w:ascii="David" w:hAnsi="David" w:cs="David" w:hint="cs"/>
          <w:b/>
          <w:bCs/>
          <w:sz w:val="24"/>
          <w:szCs w:val="24"/>
          <w:rtl/>
        </w:rPr>
        <w:t>נספח 4</w:t>
      </w:r>
      <w:r w:rsidR="00F8130E">
        <w:rPr>
          <w:rFonts w:ascii="David" w:hAnsi="David" w:cs="David" w:hint="cs"/>
          <w:sz w:val="24"/>
          <w:szCs w:val="24"/>
          <w:rtl/>
        </w:rPr>
        <w:t>)</w:t>
      </w:r>
      <w:r>
        <w:rPr>
          <w:rFonts w:ascii="David" w:hAnsi="David" w:cs="David" w:hint="cs"/>
          <w:sz w:val="24"/>
          <w:szCs w:val="24"/>
          <w:rtl/>
        </w:rPr>
        <w:t>, שבו היא מציינת בס' 1 ואף מדגישה כי קיצבת הפרישה עפ"י ס' 20 לחוק, בשיעור של 70% מהמשכורת הקובעת של חוזה בכירים, בהתאם לאישור נש"מ מיום 21.8.2012 (</w:t>
      </w:r>
      <w:r w:rsidRPr="00C80962">
        <w:rPr>
          <w:rFonts w:ascii="David" w:hAnsi="David" w:cs="David" w:hint="cs"/>
          <w:b/>
          <w:bCs/>
          <w:sz w:val="24"/>
          <w:szCs w:val="24"/>
          <w:rtl/>
        </w:rPr>
        <w:t xml:space="preserve">נספח </w:t>
      </w:r>
      <w:r w:rsidR="006C1520">
        <w:rPr>
          <w:rFonts w:ascii="David" w:hAnsi="David" w:cs="David" w:hint="cs"/>
          <w:b/>
          <w:bCs/>
          <w:sz w:val="24"/>
          <w:szCs w:val="24"/>
          <w:rtl/>
        </w:rPr>
        <w:t>2</w:t>
      </w:r>
      <w:r>
        <w:rPr>
          <w:rFonts w:ascii="David" w:hAnsi="David" w:cs="David" w:hint="cs"/>
          <w:sz w:val="24"/>
          <w:szCs w:val="24"/>
          <w:rtl/>
        </w:rPr>
        <w:t>)</w:t>
      </w:r>
      <w:r w:rsidR="002B254C">
        <w:rPr>
          <w:rFonts w:ascii="David" w:hAnsi="David" w:cs="David" w:hint="cs"/>
          <w:sz w:val="24"/>
          <w:szCs w:val="24"/>
          <w:rtl/>
        </w:rPr>
        <w:t>.</w:t>
      </w:r>
      <w:r>
        <w:rPr>
          <w:rFonts w:ascii="David" w:hAnsi="David" w:cs="David" w:hint="cs"/>
          <w:sz w:val="24"/>
          <w:szCs w:val="24"/>
          <w:rtl/>
        </w:rPr>
        <w:t xml:space="preserve"> כלומר</w:t>
      </w:r>
      <w:r w:rsidR="002B254C">
        <w:rPr>
          <w:rFonts w:ascii="David" w:hAnsi="David" w:cs="David" w:hint="cs"/>
          <w:sz w:val="24"/>
          <w:szCs w:val="24"/>
          <w:rtl/>
        </w:rPr>
        <w:t>,</w:t>
      </w:r>
      <w:r>
        <w:rPr>
          <w:rFonts w:ascii="David" w:hAnsi="David" w:cs="David" w:hint="cs"/>
          <w:sz w:val="24"/>
          <w:szCs w:val="24"/>
          <w:rtl/>
        </w:rPr>
        <w:t xml:space="preserve"> מכתבו של מר אהרונוב הוא הבסיס </w:t>
      </w:r>
      <w:r w:rsidR="002B254C">
        <w:rPr>
          <w:rFonts w:ascii="David" w:hAnsi="David" w:cs="David" w:hint="cs"/>
          <w:sz w:val="24"/>
          <w:szCs w:val="24"/>
          <w:rtl/>
        </w:rPr>
        <w:t xml:space="preserve">להוראות התשלום שביצעה מינהלת </w:t>
      </w:r>
      <w:r>
        <w:rPr>
          <w:rFonts w:ascii="David" w:hAnsi="David" w:cs="David" w:hint="cs"/>
          <w:sz w:val="24"/>
          <w:szCs w:val="24"/>
          <w:rtl/>
        </w:rPr>
        <w:t>הגימלאות.</w:t>
      </w:r>
    </w:p>
    <w:p w14:paraId="65E425AE" w14:textId="7CB9748D"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לגימלה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772B0B">
        <w:rPr>
          <w:rFonts w:ascii="David" w:hAnsi="David" w:cs="David" w:hint="cs"/>
          <w:sz w:val="24"/>
          <w:szCs w:val="24"/>
          <w:rtl/>
        </w:rPr>
        <w:t>5</w:t>
      </w:r>
      <w:r w:rsidRPr="0011087B">
        <w:rPr>
          <w:rFonts w:ascii="David" w:hAnsi="David" w:cs="David" w:hint="cs"/>
          <w:sz w:val="24"/>
          <w:szCs w:val="24"/>
          <w:rtl/>
        </w:rPr>
        <w:t>+.</w:t>
      </w:r>
    </w:p>
    <w:p w14:paraId="10360C4A" w14:textId="1A856809" w:rsidR="00EF6047" w:rsidRPr="00F258C4"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43391101" w:rsidR="00F258C4" w:rsidRPr="007A68E1" w:rsidRDefault="00F258C4" w:rsidP="00F258C4">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לאחר שהתובע קיבל פיצויים על יתר</w:t>
      </w:r>
      <w:r w:rsidRPr="007A68E1">
        <w:rPr>
          <w:rFonts w:ascii="David" w:hAnsi="David" w:cs="David" w:hint="cs"/>
          <w:sz w:val="24"/>
          <w:szCs w:val="24"/>
          <w:rtl/>
        </w:rPr>
        <w:t xml:space="preserve">ת שנות עבודתו </w:t>
      </w:r>
      <w:r w:rsidR="007A68E1" w:rsidRPr="007A68E1">
        <w:rPr>
          <w:rFonts w:ascii="David" w:hAnsi="David" w:cs="David" w:hint="cs"/>
          <w:sz w:val="24"/>
          <w:szCs w:val="24"/>
          <w:rtl/>
        </w:rPr>
        <w:t>מעבר ל-35 שנים, 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גימלתו ב-35 השנים שנותרו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01414835"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יש לייחס לעבודתו על פי כתב מינוי וכמה על פי חוזה הבכירים.</w:t>
      </w:r>
    </w:p>
    <w:p w14:paraId="407BDCC4" w14:textId="4F3E5032"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צריך להיות שיעור גימלתו.</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5B2D98A3" w14:textId="3B015AB7" w:rsidR="009B5E2F" w:rsidRDefault="000C73E1" w:rsidP="00213DD3">
      <w:pPr>
        <w:spacing w:after="0" w:line="360" w:lineRule="auto"/>
        <w:ind w:left="444"/>
        <w:jc w:val="both"/>
      </w:pPr>
      <w:r>
        <w:rPr>
          <w:rFonts w:ascii="David" w:hAnsi="David" w:cs="David" w:hint="cs"/>
          <w:sz w:val="24"/>
          <w:szCs w:val="24"/>
          <w:rtl/>
        </w:rPr>
        <w:t xml:space="preserve">מכתבו של מר אהרונוב כולל בס' 4 טבלה המפרטת כיצד יש לחשב את החלקים השונים של הגימלה ולקבוע את "תקופת החוזה", ביחס לכלל תקופת השירות ואת "תקופת כתב המינוי" ביחס ל"כלל תקופת השירות", קובעת כי שיטת חישוב הגימלה של התובע </w:t>
      </w:r>
      <w:r w:rsidR="00244EE7">
        <w:rPr>
          <w:rFonts w:ascii="David" w:hAnsi="David" w:cs="David" w:hint="cs"/>
          <w:sz w:val="24"/>
          <w:szCs w:val="24"/>
          <w:rtl/>
        </w:rPr>
        <w:t xml:space="preserve">תיעשה </w:t>
      </w:r>
      <w:r>
        <w:rPr>
          <w:rFonts w:ascii="David" w:hAnsi="David" w:cs="David" w:hint="cs"/>
          <w:sz w:val="24"/>
          <w:szCs w:val="24"/>
          <w:rtl/>
        </w:rPr>
        <w:t>"</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כלומר מחושב ממוצע בין </w:t>
      </w:r>
      <w:r w:rsidR="00213DD3">
        <w:rPr>
          <w:rFonts w:ascii="David" w:hAnsi="David" w:cs="David" w:hint="cs"/>
          <w:sz w:val="24"/>
          <w:szCs w:val="24"/>
          <w:rtl/>
        </w:rPr>
        <w:t>ט</w:t>
      </w:r>
      <w:r w:rsidR="009B5E2F" w:rsidRPr="00F90EBA">
        <w:rPr>
          <w:rFonts w:ascii="David" w:hAnsi="David" w:cs="David" w:hint="cs"/>
          <w:sz w:val="24"/>
          <w:szCs w:val="24"/>
          <w:rtl/>
        </w:rPr>
        <w:t xml:space="preserve">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1436226" w:rsidR="00B02EB3" w:rsidRPr="00F90EBA" w:rsidRDefault="001A6FFC" w:rsidP="00B02EB3">
      <w:pPr>
        <w:spacing w:after="0" w:line="360" w:lineRule="auto"/>
        <w:jc w:val="both"/>
        <w:rPr>
          <w:rtl/>
        </w:rPr>
      </w:pPr>
      <w:r>
        <w:rPr>
          <w:noProof/>
        </w:rPr>
        <w:pict w14:anchorId="792811E4">
          <v:line id="מחבר ישר 1" o:spid="_x0000_s2050"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" strokecolor="#4579b8 [3044]"/>
        </w:pic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עו"ד יעקב חסדאי</w:t>
      </w:r>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761B4" w14:textId="77777777" w:rsidR="00253C85" w:rsidRDefault="00253C85" w:rsidP="00F25091">
      <w:pPr>
        <w:spacing w:after="0" w:line="240" w:lineRule="auto"/>
      </w:pPr>
      <w:r>
        <w:separator/>
      </w:r>
    </w:p>
  </w:endnote>
  <w:endnote w:type="continuationSeparator" w:id="0">
    <w:p w14:paraId="544ACAF4" w14:textId="77777777" w:rsidR="00253C85" w:rsidRDefault="00253C85"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4407D" w14:textId="77777777" w:rsidR="00253C85" w:rsidRDefault="00253C85" w:rsidP="00F25091">
      <w:pPr>
        <w:spacing w:after="0" w:line="240" w:lineRule="auto"/>
      </w:pPr>
      <w:r>
        <w:separator/>
      </w:r>
    </w:p>
  </w:footnote>
  <w:footnote w:type="continuationSeparator" w:id="0">
    <w:p w14:paraId="458ADF98" w14:textId="77777777" w:rsidR="00253C85" w:rsidRDefault="00253C85"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5"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6"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8"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9"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135371017">
    <w:abstractNumId w:val="1"/>
  </w:num>
  <w:num w:numId="2" w16cid:durableId="1780561672">
    <w:abstractNumId w:val="3"/>
  </w:num>
  <w:num w:numId="3" w16cid:durableId="1428965026">
    <w:abstractNumId w:val="2"/>
  </w:num>
  <w:num w:numId="4" w16cid:durableId="1724019476">
    <w:abstractNumId w:val="9"/>
  </w:num>
  <w:num w:numId="5" w16cid:durableId="1956525256">
    <w:abstractNumId w:val="8"/>
  </w:num>
  <w:num w:numId="6" w16cid:durableId="1803813834">
    <w:abstractNumId w:val="0"/>
  </w:num>
  <w:num w:numId="7" w16cid:durableId="1630470354">
    <w:abstractNumId w:val="7"/>
  </w:num>
  <w:num w:numId="8" w16cid:durableId="844979299">
    <w:abstractNumId w:val="5"/>
  </w:num>
  <w:num w:numId="9" w16cid:durableId="396629030">
    <w:abstractNumId w:val="4"/>
  </w:num>
  <w:num w:numId="10" w16cid:durableId="6838692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D7D3E"/>
    <w:rsid w:val="0003627F"/>
    <w:rsid w:val="00036485"/>
    <w:rsid w:val="00040D16"/>
    <w:rsid w:val="00070EB9"/>
    <w:rsid w:val="0007439C"/>
    <w:rsid w:val="00094C01"/>
    <w:rsid w:val="000A6AB1"/>
    <w:rsid w:val="000B09A3"/>
    <w:rsid w:val="000C176B"/>
    <w:rsid w:val="000C73E1"/>
    <w:rsid w:val="000D3DF0"/>
    <w:rsid w:val="000E7391"/>
    <w:rsid w:val="000F4B53"/>
    <w:rsid w:val="000F4D9F"/>
    <w:rsid w:val="0011087B"/>
    <w:rsid w:val="00110E09"/>
    <w:rsid w:val="0011244E"/>
    <w:rsid w:val="00122D27"/>
    <w:rsid w:val="001633BD"/>
    <w:rsid w:val="00164A63"/>
    <w:rsid w:val="00171EAD"/>
    <w:rsid w:val="00196469"/>
    <w:rsid w:val="001A1C3A"/>
    <w:rsid w:val="001A6FFC"/>
    <w:rsid w:val="001B0264"/>
    <w:rsid w:val="001D7AC7"/>
    <w:rsid w:val="001E008D"/>
    <w:rsid w:val="001F7EA6"/>
    <w:rsid w:val="00202AA5"/>
    <w:rsid w:val="00213DD3"/>
    <w:rsid w:val="00215630"/>
    <w:rsid w:val="00220184"/>
    <w:rsid w:val="00222F31"/>
    <w:rsid w:val="002302A5"/>
    <w:rsid w:val="00230A36"/>
    <w:rsid w:val="002443EF"/>
    <w:rsid w:val="00244EE7"/>
    <w:rsid w:val="00251CC2"/>
    <w:rsid w:val="00253C85"/>
    <w:rsid w:val="002A156A"/>
    <w:rsid w:val="002A7756"/>
    <w:rsid w:val="002B254C"/>
    <w:rsid w:val="002D73C3"/>
    <w:rsid w:val="002E37DC"/>
    <w:rsid w:val="00364350"/>
    <w:rsid w:val="0037502D"/>
    <w:rsid w:val="003840AB"/>
    <w:rsid w:val="003879CA"/>
    <w:rsid w:val="0039759D"/>
    <w:rsid w:val="003C3A93"/>
    <w:rsid w:val="003C6F1D"/>
    <w:rsid w:val="003D7689"/>
    <w:rsid w:val="00401E09"/>
    <w:rsid w:val="00412547"/>
    <w:rsid w:val="00421C83"/>
    <w:rsid w:val="00437C1F"/>
    <w:rsid w:val="00440070"/>
    <w:rsid w:val="00443EA4"/>
    <w:rsid w:val="004572B5"/>
    <w:rsid w:val="00482142"/>
    <w:rsid w:val="004A4AF3"/>
    <w:rsid w:val="004B161A"/>
    <w:rsid w:val="004B773C"/>
    <w:rsid w:val="004E4DBB"/>
    <w:rsid w:val="004E5F9F"/>
    <w:rsid w:val="004F210A"/>
    <w:rsid w:val="004F4AEB"/>
    <w:rsid w:val="004F7A4E"/>
    <w:rsid w:val="004F7A6B"/>
    <w:rsid w:val="0050464F"/>
    <w:rsid w:val="00512CA9"/>
    <w:rsid w:val="005336DD"/>
    <w:rsid w:val="005378D5"/>
    <w:rsid w:val="005454E0"/>
    <w:rsid w:val="005539C4"/>
    <w:rsid w:val="005670AA"/>
    <w:rsid w:val="0057606C"/>
    <w:rsid w:val="005814AD"/>
    <w:rsid w:val="005945BC"/>
    <w:rsid w:val="00596A74"/>
    <w:rsid w:val="005A74FE"/>
    <w:rsid w:val="005C5890"/>
    <w:rsid w:val="005E60D5"/>
    <w:rsid w:val="006072EB"/>
    <w:rsid w:val="0062047F"/>
    <w:rsid w:val="00623714"/>
    <w:rsid w:val="00645C4D"/>
    <w:rsid w:val="006607BD"/>
    <w:rsid w:val="00667F91"/>
    <w:rsid w:val="0068674C"/>
    <w:rsid w:val="006A17A3"/>
    <w:rsid w:val="006A4DE7"/>
    <w:rsid w:val="006C146F"/>
    <w:rsid w:val="006C1520"/>
    <w:rsid w:val="007074DC"/>
    <w:rsid w:val="007245C2"/>
    <w:rsid w:val="00762786"/>
    <w:rsid w:val="00772B0B"/>
    <w:rsid w:val="00784266"/>
    <w:rsid w:val="00797CAD"/>
    <w:rsid w:val="007A68E1"/>
    <w:rsid w:val="007A7CDD"/>
    <w:rsid w:val="007C5DEE"/>
    <w:rsid w:val="007C7950"/>
    <w:rsid w:val="007D0A0D"/>
    <w:rsid w:val="007D2CF5"/>
    <w:rsid w:val="007E0411"/>
    <w:rsid w:val="007F062A"/>
    <w:rsid w:val="008227D5"/>
    <w:rsid w:val="008638B8"/>
    <w:rsid w:val="00864669"/>
    <w:rsid w:val="0087722D"/>
    <w:rsid w:val="00884CEA"/>
    <w:rsid w:val="008A3692"/>
    <w:rsid w:val="008A58B3"/>
    <w:rsid w:val="008B64A9"/>
    <w:rsid w:val="008D0965"/>
    <w:rsid w:val="008D2398"/>
    <w:rsid w:val="008D41C9"/>
    <w:rsid w:val="008D49AC"/>
    <w:rsid w:val="008E0000"/>
    <w:rsid w:val="008E35F0"/>
    <w:rsid w:val="00914B97"/>
    <w:rsid w:val="00915407"/>
    <w:rsid w:val="009458E8"/>
    <w:rsid w:val="00950196"/>
    <w:rsid w:val="009925D4"/>
    <w:rsid w:val="009971B5"/>
    <w:rsid w:val="009A27B9"/>
    <w:rsid w:val="009B5E2F"/>
    <w:rsid w:val="009D2B47"/>
    <w:rsid w:val="009E23CC"/>
    <w:rsid w:val="009E28C2"/>
    <w:rsid w:val="00A011F9"/>
    <w:rsid w:val="00A07C7A"/>
    <w:rsid w:val="00A27552"/>
    <w:rsid w:val="00A5028C"/>
    <w:rsid w:val="00A619F7"/>
    <w:rsid w:val="00A65B79"/>
    <w:rsid w:val="00A716C3"/>
    <w:rsid w:val="00A7499F"/>
    <w:rsid w:val="00AB70DA"/>
    <w:rsid w:val="00AD08F2"/>
    <w:rsid w:val="00AD7D3E"/>
    <w:rsid w:val="00AF16B8"/>
    <w:rsid w:val="00B02162"/>
    <w:rsid w:val="00B02EB3"/>
    <w:rsid w:val="00B472D2"/>
    <w:rsid w:val="00B543C0"/>
    <w:rsid w:val="00B673F5"/>
    <w:rsid w:val="00B94A0E"/>
    <w:rsid w:val="00B95EBF"/>
    <w:rsid w:val="00B968BC"/>
    <w:rsid w:val="00BA0193"/>
    <w:rsid w:val="00BB7ADB"/>
    <w:rsid w:val="00BC5879"/>
    <w:rsid w:val="00BD28C7"/>
    <w:rsid w:val="00BD42AF"/>
    <w:rsid w:val="00BD79B1"/>
    <w:rsid w:val="00BF4CD5"/>
    <w:rsid w:val="00BF6438"/>
    <w:rsid w:val="00C20DA4"/>
    <w:rsid w:val="00C42594"/>
    <w:rsid w:val="00C447EA"/>
    <w:rsid w:val="00C626F3"/>
    <w:rsid w:val="00C67F98"/>
    <w:rsid w:val="00C80962"/>
    <w:rsid w:val="00C87293"/>
    <w:rsid w:val="00C972AC"/>
    <w:rsid w:val="00CA2869"/>
    <w:rsid w:val="00CA72AF"/>
    <w:rsid w:val="00CB0512"/>
    <w:rsid w:val="00CB3C5A"/>
    <w:rsid w:val="00CC7AFA"/>
    <w:rsid w:val="00CF255F"/>
    <w:rsid w:val="00D01FAC"/>
    <w:rsid w:val="00D05926"/>
    <w:rsid w:val="00D34569"/>
    <w:rsid w:val="00D529EC"/>
    <w:rsid w:val="00D641D5"/>
    <w:rsid w:val="00D72ED9"/>
    <w:rsid w:val="00D777B4"/>
    <w:rsid w:val="00D849F8"/>
    <w:rsid w:val="00DA1689"/>
    <w:rsid w:val="00DB6544"/>
    <w:rsid w:val="00DB72EE"/>
    <w:rsid w:val="00DD17CE"/>
    <w:rsid w:val="00DF0037"/>
    <w:rsid w:val="00DF6A6D"/>
    <w:rsid w:val="00E035B9"/>
    <w:rsid w:val="00E052AC"/>
    <w:rsid w:val="00E06200"/>
    <w:rsid w:val="00E1676A"/>
    <w:rsid w:val="00E24908"/>
    <w:rsid w:val="00E254D0"/>
    <w:rsid w:val="00E36A64"/>
    <w:rsid w:val="00E46E88"/>
    <w:rsid w:val="00E80247"/>
    <w:rsid w:val="00E91402"/>
    <w:rsid w:val="00EA16BC"/>
    <w:rsid w:val="00EB2DFE"/>
    <w:rsid w:val="00EB506F"/>
    <w:rsid w:val="00EC709E"/>
    <w:rsid w:val="00ED7388"/>
    <w:rsid w:val="00EE6660"/>
    <w:rsid w:val="00EE6F20"/>
    <w:rsid w:val="00EF6047"/>
    <w:rsid w:val="00F0611B"/>
    <w:rsid w:val="00F06272"/>
    <w:rsid w:val="00F21892"/>
    <w:rsid w:val="00F25091"/>
    <w:rsid w:val="00F258C4"/>
    <w:rsid w:val="00F30B9C"/>
    <w:rsid w:val="00F8130E"/>
    <w:rsid w:val="00F90EBA"/>
    <w:rsid w:val="00FB4AD5"/>
    <w:rsid w:val="00FB67D0"/>
    <w:rsid w:val="00FC7A24"/>
    <w:rsid w:val="00FD18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A51C784"/>
  <w15:docId w15:val="{2AB20885-B02A-4841-85FD-0099004F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0C9FB-5C1D-42B2-A986-A93361FA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3</Pages>
  <Words>876</Words>
  <Characters>4380</Characters>
  <Application>Microsoft Office Word</Application>
  <DocSecurity>0</DocSecurity>
  <Lines>36</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1</cp:revision>
  <cp:lastPrinted>2022-05-26T06:52:00Z</cp:lastPrinted>
  <dcterms:created xsi:type="dcterms:W3CDTF">2022-05-25T03:00:00Z</dcterms:created>
  <dcterms:modified xsi:type="dcterms:W3CDTF">2022-06-16T13:54:00Z</dcterms:modified>
</cp:coreProperties>
</file>